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C83D2" w14:textId="77777777" w:rsidR="00E644AC" w:rsidRPr="00416BA7" w:rsidRDefault="00E644AC">
      <w:pPr>
        <w:rPr>
          <w:rFonts w:ascii="Trade Gothic LT Std Cn" w:hAnsi="Trade Gothic LT Std Cn"/>
          <w:sz w:val="28"/>
          <w:szCs w:val="28"/>
        </w:rPr>
      </w:pPr>
    </w:p>
    <w:p w14:paraId="6879E47B" w14:textId="77777777" w:rsidR="00416BA7" w:rsidRPr="003F2CE2" w:rsidRDefault="00416BA7" w:rsidP="00416BA7">
      <w:pPr>
        <w:spacing w:after="0" w:line="240" w:lineRule="auto"/>
        <w:rPr>
          <w:rFonts w:ascii="Trade Gothic LT Std Extended" w:hAnsi="Trade Gothic LT Std Extended"/>
          <w:sz w:val="32"/>
          <w:szCs w:val="28"/>
        </w:rPr>
      </w:pPr>
      <w:r w:rsidRPr="003F2CE2">
        <w:rPr>
          <w:rFonts w:ascii="Trade Gothic LT Std Extended" w:hAnsi="Trade Gothic LT Std Extended"/>
          <w:sz w:val="32"/>
          <w:szCs w:val="28"/>
        </w:rPr>
        <w:t>PRESS RELEASE</w:t>
      </w:r>
    </w:p>
    <w:p w14:paraId="273F30AE" w14:textId="77777777" w:rsidR="00416BA7" w:rsidRPr="009E432C" w:rsidRDefault="00416BA7" w:rsidP="00416BA7">
      <w:pPr>
        <w:spacing w:before="240" w:after="0" w:line="240" w:lineRule="auto"/>
        <w:rPr>
          <w:rFonts w:ascii="Trade Gothic LT Std Cn" w:hAnsi="Trade Gothic LT Std Cn"/>
        </w:rPr>
      </w:pPr>
      <w:r w:rsidRPr="009E432C">
        <w:rPr>
          <w:rFonts w:ascii="Trade Gothic LT Std Cn" w:hAnsi="Trade Gothic LT Std Cn"/>
        </w:rPr>
        <w:t>Contact:</w:t>
      </w:r>
    </w:p>
    <w:p w14:paraId="3E3B4F90" w14:textId="77777777" w:rsidR="00416BA7" w:rsidRPr="009E432C" w:rsidRDefault="00416BA7" w:rsidP="00416BA7">
      <w:pPr>
        <w:spacing w:after="0" w:line="240" w:lineRule="auto"/>
        <w:rPr>
          <w:rFonts w:ascii="Trade Gothic LT Std Cn" w:hAnsi="Trade Gothic LT Std Cn"/>
        </w:rPr>
      </w:pPr>
      <w:r w:rsidRPr="009E432C">
        <w:rPr>
          <w:rFonts w:ascii="Trade Gothic LT Std Cn" w:hAnsi="Trade Gothic LT Std Cn"/>
        </w:rPr>
        <w:t xml:space="preserve">Erin Hawk, Director of Development &amp; Marketing </w:t>
      </w:r>
    </w:p>
    <w:p w14:paraId="046824AD" w14:textId="77777777" w:rsidR="00416BA7" w:rsidRPr="009E432C" w:rsidRDefault="00416BA7" w:rsidP="00416BA7">
      <w:pPr>
        <w:spacing w:after="0" w:line="240" w:lineRule="auto"/>
        <w:rPr>
          <w:rFonts w:ascii="Trade Gothic LT Std Cn" w:hAnsi="Trade Gothic LT Std Cn"/>
        </w:rPr>
      </w:pPr>
      <w:r w:rsidRPr="009E432C">
        <w:rPr>
          <w:rFonts w:ascii="Trade Gothic LT Std Cn" w:hAnsi="Trade Gothic LT Std Cn"/>
        </w:rPr>
        <w:t>614.233.5109</w:t>
      </w:r>
    </w:p>
    <w:p w14:paraId="2A53C0C3" w14:textId="7A4DD022" w:rsidR="00416BA7" w:rsidRDefault="00416BA7" w:rsidP="00562B0D">
      <w:pPr>
        <w:spacing w:after="0" w:line="240" w:lineRule="auto"/>
        <w:rPr>
          <w:rFonts w:ascii="Trade Gothic LT Std Cn" w:hAnsi="Trade Gothic LT Std Cn"/>
        </w:rPr>
      </w:pPr>
      <w:r w:rsidRPr="009E432C">
        <w:rPr>
          <w:rFonts w:ascii="Trade Gothic LT Std Cn" w:hAnsi="Trade Gothic LT Std Cn"/>
        </w:rPr>
        <w:t xml:space="preserve">ehawk@hahnlaw.com </w:t>
      </w:r>
    </w:p>
    <w:p w14:paraId="1636941A" w14:textId="46DC64B7" w:rsidR="00FC51C0" w:rsidRDefault="00FC51C0" w:rsidP="00562B0D">
      <w:pPr>
        <w:spacing w:after="0" w:line="240" w:lineRule="auto"/>
        <w:rPr>
          <w:rFonts w:ascii="Trade Gothic LT Std Cn" w:hAnsi="Trade Gothic LT Std Cn"/>
        </w:rPr>
      </w:pPr>
    </w:p>
    <w:p w14:paraId="10108DF6" w14:textId="441C0E6B" w:rsidR="00FC51C0" w:rsidRPr="00DA6599" w:rsidRDefault="00FC51C0" w:rsidP="00562B0D">
      <w:pPr>
        <w:spacing w:after="0" w:line="240" w:lineRule="auto"/>
        <w:rPr>
          <w:rFonts w:ascii="Trade Gothic LT Std Cn" w:hAnsi="Trade Gothic LT Std Cn"/>
          <w:b/>
        </w:rPr>
      </w:pPr>
      <w:r w:rsidRPr="00DA6599">
        <w:rPr>
          <w:rFonts w:ascii="Trade Gothic LT Std Cn" w:hAnsi="Trade Gothic LT Std Cn"/>
          <w:b/>
        </w:rPr>
        <w:t xml:space="preserve">Hahn Loeser Recognized by </w:t>
      </w:r>
      <w:r w:rsidRPr="00C70247">
        <w:rPr>
          <w:rFonts w:ascii="Trade Gothic LT Std Cn" w:hAnsi="Trade Gothic LT Std Cn"/>
          <w:b/>
          <w:i/>
        </w:rPr>
        <w:t>Construction Executive</w:t>
      </w:r>
      <w:r w:rsidRPr="00DA6599">
        <w:rPr>
          <w:rFonts w:ascii="Trade Gothic LT Std Cn" w:hAnsi="Trade Gothic LT Std Cn"/>
          <w:b/>
        </w:rPr>
        <w:t xml:space="preserve"> </w:t>
      </w:r>
      <w:r w:rsidR="002261AF" w:rsidRPr="00DA6599">
        <w:rPr>
          <w:rFonts w:ascii="Trade Gothic LT Std Cn" w:hAnsi="Trade Gothic LT Std Cn"/>
          <w:b/>
        </w:rPr>
        <w:t>M</w:t>
      </w:r>
      <w:r w:rsidRPr="00DA6599">
        <w:rPr>
          <w:rFonts w:ascii="Trade Gothic LT Std Cn" w:hAnsi="Trade Gothic LT Std Cn"/>
          <w:b/>
        </w:rPr>
        <w:t>agazine in The Top 50 Construction Law Firms</w:t>
      </w:r>
      <w:r w:rsidR="00C06F7D">
        <w:rPr>
          <w:rFonts w:ascii="Trade Gothic LT Std Cn" w:hAnsi="Trade Gothic LT Std Cn"/>
          <w:b/>
        </w:rPr>
        <w:t>™</w:t>
      </w:r>
      <w:r w:rsidRPr="00DA6599">
        <w:rPr>
          <w:rFonts w:ascii="Trade Gothic LT Std Cn" w:hAnsi="Trade Gothic LT Std Cn"/>
          <w:b/>
        </w:rPr>
        <w:t xml:space="preserve"> for 2020</w:t>
      </w:r>
    </w:p>
    <w:p w14:paraId="67EBA90C" w14:textId="56C11C22" w:rsidR="002261AF" w:rsidRPr="00DA6599" w:rsidRDefault="002261AF" w:rsidP="00562B0D">
      <w:pPr>
        <w:spacing w:after="0" w:line="240" w:lineRule="auto"/>
        <w:rPr>
          <w:rFonts w:ascii="Trade Gothic LT Std Cn" w:hAnsi="Trade Gothic LT Std Cn"/>
          <w:b/>
        </w:rPr>
      </w:pPr>
    </w:p>
    <w:p w14:paraId="0EC00817" w14:textId="437A6BCF" w:rsidR="00C70247" w:rsidRDefault="002261AF" w:rsidP="000311AA">
      <w:pPr>
        <w:spacing w:after="0" w:line="240" w:lineRule="auto"/>
        <w:jc w:val="both"/>
        <w:rPr>
          <w:rFonts w:ascii="Trade Gothic LT Std Cn" w:hAnsi="Trade Gothic LT Std Cn"/>
          <w:i/>
        </w:rPr>
      </w:pPr>
      <w:r w:rsidRPr="00DA6599">
        <w:rPr>
          <w:rFonts w:ascii="Trade Gothic LT Std Cn" w:hAnsi="Trade Gothic LT Std Cn"/>
          <w:b/>
        </w:rPr>
        <w:t>Cleveland</w:t>
      </w:r>
      <w:r w:rsidRPr="00DA6599">
        <w:rPr>
          <w:rFonts w:ascii="Trade Gothic LT Std Cn" w:hAnsi="Trade Gothic LT Std Cn"/>
        </w:rPr>
        <w:t xml:space="preserve"> (July </w:t>
      </w:r>
      <w:r w:rsidR="005C13F8">
        <w:rPr>
          <w:rFonts w:ascii="Trade Gothic LT Std Cn" w:hAnsi="Trade Gothic LT Std Cn"/>
        </w:rPr>
        <w:t>1</w:t>
      </w:r>
      <w:bookmarkStart w:id="0" w:name="_GoBack"/>
      <w:bookmarkEnd w:id="0"/>
      <w:r w:rsidRPr="00DA6599">
        <w:rPr>
          <w:rFonts w:ascii="Trade Gothic LT Std Cn" w:hAnsi="Trade Gothic LT Std Cn"/>
        </w:rPr>
        <w:t xml:space="preserve">, 2020) Hahn Loeser &amp; Parks LLP is pleased to announce that the firm has been recognized by </w:t>
      </w:r>
      <w:r w:rsidRPr="00DA6599">
        <w:rPr>
          <w:rFonts w:ascii="Trade Gothic LT Std Cn" w:hAnsi="Trade Gothic LT Std Cn"/>
          <w:i/>
        </w:rPr>
        <w:t>Construction Executive</w:t>
      </w:r>
      <w:r w:rsidRPr="00DA6599">
        <w:rPr>
          <w:rFonts w:ascii="Trade Gothic LT Std Cn" w:hAnsi="Trade Gothic LT Std Cn"/>
        </w:rPr>
        <w:t xml:space="preserve"> magazine in the </w:t>
      </w:r>
      <w:hyperlink r:id="rId10" w:history="1">
        <w:r w:rsidRPr="00C70247">
          <w:rPr>
            <w:rStyle w:val="Hyperlink"/>
            <w:rFonts w:ascii="Trade Gothic LT Std Cn" w:hAnsi="Trade Gothic LT Std Cn"/>
            <w:i/>
          </w:rPr>
          <w:t>Top 50</w:t>
        </w:r>
        <w:r w:rsidRPr="00C70247">
          <w:rPr>
            <w:rStyle w:val="Hyperlink"/>
            <w:rFonts w:ascii="Trade Gothic LT Std Cn" w:hAnsi="Trade Gothic LT Std Cn"/>
          </w:rPr>
          <w:t xml:space="preserve"> </w:t>
        </w:r>
        <w:r w:rsidRPr="00C70247">
          <w:rPr>
            <w:rStyle w:val="Hyperlink"/>
            <w:rFonts w:ascii="Trade Gothic LT Std Cn" w:hAnsi="Trade Gothic LT Std Cn"/>
            <w:i/>
          </w:rPr>
          <w:t>Construction Law Firms</w:t>
        </w:r>
      </w:hyperlink>
      <w:r w:rsidRPr="00DA6599">
        <w:rPr>
          <w:rFonts w:ascii="Trade Gothic LT Std Cn" w:hAnsi="Trade Gothic LT Std Cn"/>
        </w:rPr>
        <w:t>™ for 2020</w:t>
      </w:r>
      <w:r w:rsidR="00C70247">
        <w:rPr>
          <w:rFonts w:ascii="Trade Gothic LT Std Cn" w:hAnsi="Trade Gothic LT Std Cn"/>
        </w:rPr>
        <w:t>, ranking number 24 out of the 50 firms included in this year’s list</w:t>
      </w:r>
      <w:r w:rsidRPr="00DA6599">
        <w:rPr>
          <w:rFonts w:ascii="Trade Gothic LT Std Cn" w:hAnsi="Trade Gothic LT Std Cn"/>
        </w:rPr>
        <w:t xml:space="preserve">. </w:t>
      </w:r>
      <w:r w:rsidR="00C70247">
        <w:rPr>
          <w:rFonts w:ascii="Trade Gothic LT Std Cn" w:hAnsi="Trade Gothic LT Std Cn"/>
        </w:rPr>
        <w:t xml:space="preserve">This list, which was published in </w:t>
      </w:r>
      <w:r w:rsidR="00C70247" w:rsidRPr="00C70247">
        <w:rPr>
          <w:rFonts w:ascii="Trade Gothic LT Std Cn" w:hAnsi="Trade Gothic LT Std Cn"/>
          <w:i/>
        </w:rPr>
        <w:t>Construction Executive’s</w:t>
      </w:r>
      <w:r w:rsidR="00C70247">
        <w:rPr>
          <w:rFonts w:ascii="Trade Gothic LT Std Cn" w:hAnsi="Trade Gothic LT Std Cn"/>
        </w:rPr>
        <w:t xml:space="preserve"> June issue, was based on research through a proprietary survey of hundreds of </w:t>
      </w:r>
      <w:r w:rsidR="007F6A6F">
        <w:rPr>
          <w:rFonts w:ascii="Trade Gothic LT Std Cn" w:hAnsi="Trade Gothic LT Std Cn"/>
        </w:rPr>
        <w:t xml:space="preserve">U.S. </w:t>
      </w:r>
      <w:r w:rsidR="00C70247">
        <w:rPr>
          <w:rFonts w:ascii="Trade Gothic LT Std Cn" w:hAnsi="Trade Gothic LT Std Cn"/>
        </w:rPr>
        <w:t xml:space="preserve">law firms </w:t>
      </w:r>
      <w:r w:rsidR="007F6A6F">
        <w:rPr>
          <w:rFonts w:ascii="Trade Gothic LT Std Cn" w:hAnsi="Trade Gothic LT Std Cn"/>
        </w:rPr>
        <w:t>with</w:t>
      </w:r>
      <w:r w:rsidR="00C70247">
        <w:rPr>
          <w:rFonts w:ascii="Trade Gothic LT Std Cn" w:hAnsi="Trade Gothic LT Std Cn"/>
        </w:rPr>
        <w:t xml:space="preserve"> a construction law practice. </w:t>
      </w:r>
    </w:p>
    <w:p w14:paraId="279E1CE8" w14:textId="77777777" w:rsidR="00C70247" w:rsidRDefault="00C70247" w:rsidP="000311AA">
      <w:pPr>
        <w:spacing w:after="0" w:line="240" w:lineRule="auto"/>
        <w:jc w:val="both"/>
        <w:rPr>
          <w:rFonts w:ascii="Trade Gothic LT Std Cn" w:hAnsi="Trade Gothic LT Std Cn"/>
          <w:i/>
        </w:rPr>
      </w:pPr>
    </w:p>
    <w:p w14:paraId="6A16D05B" w14:textId="73FBFD62" w:rsidR="00562B0D" w:rsidRDefault="00925DCD" w:rsidP="00AB3763">
      <w:pPr>
        <w:spacing w:after="0" w:line="240" w:lineRule="auto"/>
        <w:jc w:val="both"/>
        <w:rPr>
          <w:rFonts w:ascii="Trade Gothic LT Std Cn" w:hAnsi="Trade Gothic LT Std Cn"/>
          <w:bCs/>
          <w:color w:val="2F2F2F"/>
        </w:rPr>
      </w:pPr>
      <w:r w:rsidRPr="007F6A6F">
        <w:rPr>
          <w:rFonts w:ascii="Trade Gothic LT Std Cn" w:hAnsi="Trade Gothic LT Std Cn"/>
          <w:bCs/>
          <w:color w:val="2F2F2F"/>
        </w:rPr>
        <w:t xml:space="preserve">“We are honored to be </w:t>
      </w:r>
      <w:r w:rsidR="00C06F7D" w:rsidRPr="007F6A6F">
        <w:rPr>
          <w:rFonts w:ascii="Trade Gothic LT Std Cn" w:hAnsi="Trade Gothic LT Std Cn"/>
          <w:bCs/>
          <w:color w:val="2F2F2F"/>
        </w:rPr>
        <w:t>the only Ohio</w:t>
      </w:r>
      <w:r w:rsidR="007F6A6F">
        <w:rPr>
          <w:rFonts w:ascii="Trade Gothic LT Std Cn" w:hAnsi="Trade Gothic LT Std Cn"/>
          <w:bCs/>
          <w:color w:val="2F2F2F"/>
        </w:rPr>
        <w:t>-based</w:t>
      </w:r>
      <w:r w:rsidR="00C06F7D" w:rsidRPr="007F6A6F">
        <w:rPr>
          <w:rFonts w:ascii="Trade Gothic LT Std Cn" w:hAnsi="Trade Gothic LT Std Cn"/>
          <w:bCs/>
          <w:color w:val="2F2F2F"/>
        </w:rPr>
        <w:t xml:space="preserve"> </w:t>
      </w:r>
      <w:r w:rsidR="007F6A6F">
        <w:rPr>
          <w:rFonts w:ascii="Trade Gothic LT Std Cn" w:hAnsi="Trade Gothic LT Std Cn"/>
          <w:bCs/>
          <w:color w:val="2F2F2F"/>
        </w:rPr>
        <w:t xml:space="preserve">firm </w:t>
      </w:r>
      <w:r w:rsidRPr="007F6A6F">
        <w:rPr>
          <w:rFonts w:ascii="Trade Gothic LT Std Cn" w:hAnsi="Trade Gothic LT Std Cn"/>
          <w:bCs/>
          <w:color w:val="2F2F2F"/>
        </w:rPr>
        <w:t>included in this list of top construction law practices from across the country,” said Rob Remington, Chair of Hahn Loeser’s Construction Law Team.  “</w:t>
      </w:r>
      <w:r w:rsidR="00C06F7D" w:rsidRPr="007F6A6F">
        <w:rPr>
          <w:rFonts w:ascii="Trade Gothic LT Std Cn" w:hAnsi="Trade Gothic LT Std Cn"/>
          <w:bCs/>
          <w:color w:val="2F2F2F"/>
        </w:rPr>
        <w:t>This national recognition reflects the efforts of our tremendous team</w:t>
      </w:r>
      <w:r w:rsidR="000E692C">
        <w:rPr>
          <w:rFonts w:ascii="Trade Gothic LT Std Cn" w:hAnsi="Trade Gothic LT Std Cn"/>
          <w:bCs/>
          <w:color w:val="2F2F2F"/>
        </w:rPr>
        <w:t xml:space="preserve"> m</w:t>
      </w:r>
      <w:r w:rsidR="00C06F7D" w:rsidRPr="007F6A6F">
        <w:rPr>
          <w:rFonts w:ascii="Trade Gothic LT Std Cn" w:hAnsi="Trade Gothic LT Std Cn"/>
          <w:bCs/>
          <w:color w:val="2F2F2F"/>
        </w:rPr>
        <w:t xml:space="preserve"> to serve our clients </w:t>
      </w:r>
      <w:r w:rsidR="00E35AFC">
        <w:rPr>
          <w:rFonts w:ascii="Trade Gothic LT Std Cn" w:hAnsi="Trade Gothic LT Std Cn"/>
          <w:bCs/>
          <w:color w:val="2F2F2F"/>
        </w:rPr>
        <w:t>in the construction industry</w:t>
      </w:r>
      <w:r w:rsidR="00C06F7D" w:rsidRPr="007F6A6F">
        <w:rPr>
          <w:rFonts w:ascii="Trade Gothic LT Std Cn" w:hAnsi="Trade Gothic LT Std Cn"/>
          <w:bCs/>
          <w:color w:val="2F2F2F"/>
        </w:rPr>
        <w:t>.”</w:t>
      </w:r>
    </w:p>
    <w:p w14:paraId="66745FB8" w14:textId="19890D35" w:rsidR="007F6A6F" w:rsidRDefault="007F6A6F" w:rsidP="00AB3763">
      <w:pPr>
        <w:spacing w:after="0" w:line="240" w:lineRule="auto"/>
        <w:jc w:val="both"/>
        <w:rPr>
          <w:rFonts w:ascii="Trade Gothic LT Std Cn" w:hAnsi="Trade Gothic LT Std Cn"/>
          <w:bCs/>
          <w:color w:val="2F2F2F"/>
        </w:rPr>
      </w:pPr>
    </w:p>
    <w:p w14:paraId="723CE932" w14:textId="2714B7C2" w:rsidR="007F6A6F" w:rsidRPr="007F6A6F" w:rsidRDefault="007F6A6F" w:rsidP="00AB3763">
      <w:pPr>
        <w:spacing w:after="0" w:line="240" w:lineRule="auto"/>
        <w:jc w:val="both"/>
        <w:rPr>
          <w:rFonts w:ascii="Trade Gothic LT Std Cn" w:hAnsi="Trade Gothic LT Std Cn"/>
        </w:rPr>
      </w:pPr>
      <w:r>
        <w:rPr>
          <w:rFonts w:ascii="Trade Gothic LT Std Cn" w:hAnsi="Trade Gothic LT Std Cn"/>
        </w:rPr>
        <w:t xml:space="preserve">Hahn Loeser’s Construction Team is comprised of more than 25 attorneys who provide counsel on nearly every area of law impacting the construction industry, including contract negotiations, bid disputes, claims management, OSHA </w:t>
      </w:r>
      <w:r w:rsidRPr="007F6A6F">
        <w:rPr>
          <w:rFonts w:ascii="Trade Gothic LT Std Cn" w:hAnsi="Trade Gothic LT Std Cn"/>
        </w:rPr>
        <w:t xml:space="preserve">requirements, mechanic’s liens, bond claims, alternative dispute resolution, litigation, and intellectual property.  </w:t>
      </w:r>
    </w:p>
    <w:p w14:paraId="59163D5D" w14:textId="77777777" w:rsidR="007F6A6F" w:rsidRPr="00D13D75" w:rsidRDefault="007F6A6F" w:rsidP="00562B0D">
      <w:pPr>
        <w:spacing w:after="0" w:line="240" w:lineRule="auto"/>
        <w:rPr>
          <w:rFonts w:ascii="Trade Gothic LT Std Cn" w:hAnsi="Trade Gothic LT Std Cn"/>
        </w:rPr>
      </w:pPr>
    </w:p>
    <w:p w14:paraId="0FE77A18" w14:textId="77777777" w:rsidR="009409E1" w:rsidRPr="00671B11" w:rsidRDefault="009409E1" w:rsidP="007E0000">
      <w:pPr>
        <w:spacing w:after="0" w:line="240" w:lineRule="auto"/>
        <w:jc w:val="both"/>
        <w:rPr>
          <w:rFonts w:ascii="Trade Gothic LT Std Cn" w:hAnsi="Trade Gothic LT Std Cn"/>
          <w:b/>
          <w:u w:val="single"/>
        </w:rPr>
      </w:pPr>
      <w:r w:rsidRPr="00671B11">
        <w:rPr>
          <w:rFonts w:ascii="Trade Gothic LT Std Cn" w:hAnsi="Trade Gothic LT Std Cn"/>
          <w:b/>
          <w:u w:val="single"/>
        </w:rPr>
        <w:t>About Hahn Loeser</w:t>
      </w:r>
    </w:p>
    <w:p w14:paraId="3E4397AD" w14:textId="2105E9BC" w:rsidR="009409E1" w:rsidRDefault="005C13F8" w:rsidP="007E0000">
      <w:pPr>
        <w:pStyle w:val="NormalWeb"/>
        <w:spacing w:before="0" w:beforeAutospacing="0" w:after="0" w:afterAutospacing="0"/>
        <w:jc w:val="both"/>
        <w:rPr>
          <w:rFonts w:ascii="Trade Gothic LT Std Cn" w:hAnsi="Trade Gothic LT Std Cn"/>
          <w:sz w:val="22"/>
          <w:szCs w:val="22"/>
        </w:rPr>
      </w:pPr>
      <w:hyperlink r:id="rId11" w:history="1">
        <w:r w:rsidR="009409E1" w:rsidRPr="00DC174D">
          <w:rPr>
            <w:rStyle w:val="Hyperlink"/>
            <w:rFonts w:ascii="Trade Gothic LT Std Cn" w:hAnsi="Trade Gothic LT Std Cn"/>
            <w:sz w:val="22"/>
            <w:szCs w:val="22"/>
          </w:rPr>
          <w:t>Hahn Loeser</w:t>
        </w:r>
      </w:hyperlink>
      <w:r w:rsidR="009409E1" w:rsidRPr="00DA63E2">
        <w:rPr>
          <w:rFonts w:ascii="Trade Gothic LT Std Cn" w:hAnsi="Trade Gothic LT Std Cn"/>
          <w:sz w:val="22"/>
          <w:szCs w:val="22"/>
        </w:rPr>
        <w:t xml:space="preserve"> provides the full spectrum of legal services in one firm. With six offices and more than 1</w:t>
      </w:r>
      <w:r w:rsidR="00B4040C">
        <w:rPr>
          <w:rFonts w:ascii="Trade Gothic LT Std Cn" w:hAnsi="Trade Gothic LT Std Cn"/>
          <w:sz w:val="22"/>
          <w:szCs w:val="22"/>
        </w:rPr>
        <w:t>3</w:t>
      </w:r>
      <w:r w:rsidR="009409E1" w:rsidRPr="00DA63E2">
        <w:rPr>
          <w:rFonts w:ascii="Trade Gothic LT Std Cn" w:hAnsi="Trade Gothic LT Std Cn"/>
          <w:sz w:val="22"/>
          <w:szCs w:val="22"/>
        </w:rPr>
        <w:t>0 attorneys, we represent Fortune 500 corporations, privately-held businesses, non-profit institutions, governmental entities and individuals across the country and around the world. Our attorneys have been recognized for their commitment to client service and their dedication to providing our clients with strategic solutions that help them attain their business</w:t>
      </w:r>
      <w:r w:rsidR="009409E1">
        <w:rPr>
          <w:rFonts w:ascii="Trade Gothic LT Std Cn" w:hAnsi="Trade Gothic LT Std Cn"/>
          <w:sz w:val="22"/>
          <w:szCs w:val="22"/>
        </w:rPr>
        <w:t xml:space="preserve"> objectives and achieve result</w:t>
      </w:r>
      <w:r w:rsidR="00F65A16">
        <w:rPr>
          <w:rFonts w:ascii="Trade Gothic LT Std Cn" w:hAnsi="Trade Gothic LT Std Cn"/>
          <w:sz w:val="22"/>
          <w:szCs w:val="22"/>
        </w:rPr>
        <w:t>s</w:t>
      </w:r>
      <w:r w:rsidR="009409E1">
        <w:rPr>
          <w:rFonts w:ascii="Trade Gothic LT Std Cn" w:hAnsi="Trade Gothic LT Std Cn"/>
          <w:sz w:val="22"/>
          <w:szCs w:val="22"/>
        </w:rPr>
        <w:t>.</w:t>
      </w:r>
    </w:p>
    <w:p w14:paraId="3818CF69" w14:textId="77777777" w:rsidR="008B073D" w:rsidRDefault="008B073D" w:rsidP="007E0000">
      <w:pPr>
        <w:pStyle w:val="BodyText"/>
        <w:spacing w:after="0"/>
        <w:jc w:val="both"/>
        <w:rPr>
          <w:rFonts w:ascii="Trade Gothic LT Std Cn" w:hAnsi="Trade Gothic LT Std Cn"/>
        </w:rPr>
      </w:pPr>
    </w:p>
    <w:p w14:paraId="64E2CDC3" w14:textId="77777777" w:rsidR="001C2228" w:rsidRPr="00D13D75" w:rsidRDefault="001C2228" w:rsidP="007E0000">
      <w:pPr>
        <w:jc w:val="both"/>
        <w:rPr>
          <w:rFonts w:ascii="Trade Gothic LT Std Cn" w:hAnsi="Trade Gothic LT Std Cn"/>
        </w:rPr>
      </w:pPr>
    </w:p>
    <w:sectPr w:rsidR="001C2228" w:rsidRPr="00D13D7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34A91" w14:textId="77777777" w:rsidR="00065863" w:rsidRDefault="00065863" w:rsidP="00416BA7">
      <w:pPr>
        <w:spacing w:after="0" w:line="240" w:lineRule="auto"/>
      </w:pPr>
      <w:r>
        <w:separator/>
      </w:r>
    </w:p>
  </w:endnote>
  <w:endnote w:type="continuationSeparator" w:id="0">
    <w:p w14:paraId="6BAA99EF" w14:textId="77777777" w:rsidR="00065863" w:rsidRDefault="00065863" w:rsidP="0041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Cn">
    <w:panose1 w:val="00000506000000000000"/>
    <w:charset w:val="00"/>
    <w:family w:val="modern"/>
    <w:notTrueType/>
    <w:pitch w:val="variable"/>
    <w:sig w:usb0="800000AF" w:usb1="4000204A" w:usb2="00000000" w:usb3="00000000" w:csb0="00000001" w:csb1="00000000"/>
  </w:font>
  <w:font w:name="Trade Gothic LT Std Extended">
    <w:panose1 w:val="00000505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A9C96" w14:textId="77777777" w:rsidR="00065863" w:rsidRDefault="00065863" w:rsidP="00416BA7">
      <w:pPr>
        <w:spacing w:after="0" w:line="240" w:lineRule="auto"/>
      </w:pPr>
      <w:r>
        <w:separator/>
      </w:r>
    </w:p>
  </w:footnote>
  <w:footnote w:type="continuationSeparator" w:id="0">
    <w:p w14:paraId="70FC1F9E" w14:textId="77777777" w:rsidR="00065863" w:rsidRDefault="00065863" w:rsidP="0041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EAB0" w14:textId="77777777" w:rsidR="00416BA7" w:rsidRDefault="00416BA7">
    <w:pPr>
      <w:pStyle w:val="Header"/>
    </w:pPr>
    <w:r>
      <w:rPr>
        <w:noProof/>
      </w:rPr>
      <w:drawing>
        <wp:anchor distT="0" distB="0" distL="114300" distR="114300" simplePos="0" relativeHeight="251659264" behindDoc="0" locked="0" layoutInCell="1" allowOverlap="1" wp14:anchorId="7BBEB8A3" wp14:editId="5EBE47BD">
          <wp:simplePos x="0" y="0"/>
          <wp:positionH relativeFrom="margin">
            <wp:posOffset>1617345</wp:posOffset>
          </wp:positionH>
          <wp:positionV relativeFrom="page">
            <wp:posOffset>643531</wp:posOffset>
          </wp:positionV>
          <wp:extent cx="2709081" cy="258366"/>
          <wp:effectExtent l="0" t="0" r="0" b="889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 Logo-PC good one.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081" cy="258366"/>
                  </a:xfrm>
                  <a:prstGeom prst="rect">
                    <a:avLst/>
                  </a:prstGeom>
                </pic:spPr>
              </pic:pic>
            </a:graphicData>
          </a:graphic>
          <wp14:sizeRelH relativeFrom="margin">
            <wp14:pctWidth>0</wp14:pctWidth>
          </wp14:sizeRelH>
          <wp14:sizeRelV relativeFrom="margin">
            <wp14:pctHeight>0</wp14:pctHeight>
          </wp14:sizeRelV>
        </wp:anchor>
      </w:drawing>
    </w:r>
    <w:r>
      <w:rPr>
        <w:rFonts w:ascii="Trade Gothic LT Std Cn" w:hAnsi="Trade Gothic LT Std Cn"/>
        <w:noProof/>
      </w:rPr>
      <w:drawing>
        <wp:anchor distT="0" distB="0" distL="114300" distR="114300" simplePos="0" relativeHeight="251661312" behindDoc="0" locked="0" layoutInCell="0" allowOverlap="0" wp14:anchorId="44D307AF" wp14:editId="6EDA9F3C">
          <wp:simplePos x="0" y="0"/>
          <wp:positionH relativeFrom="page">
            <wp:posOffset>34925</wp:posOffset>
          </wp:positionH>
          <wp:positionV relativeFrom="page">
            <wp:posOffset>9345295</wp:posOffset>
          </wp:positionV>
          <wp:extent cx="7713645" cy="539496"/>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 footer sans akro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13645" cy="53949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a3tDA2szA1tLAwMDVW0lEKTi0uzszPAykwqwUAK6U61SwAAAA="/>
  </w:docVars>
  <w:rsids>
    <w:rsidRoot w:val="000E51C1"/>
    <w:rsid w:val="00024327"/>
    <w:rsid w:val="000265EA"/>
    <w:rsid w:val="000311AA"/>
    <w:rsid w:val="00040A87"/>
    <w:rsid w:val="00043736"/>
    <w:rsid w:val="00064D49"/>
    <w:rsid w:val="00065863"/>
    <w:rsid w:val="000B0229"/>
    <w:rsid w:val="000E51C1"/>
    <w:rsid w:val="000E692C"/>
    <w:rsid w:val="0012378A"/>
    <w:rsid w:val="00136826"/>
    <w:rsid w:val="001918D8"/>
    <w:rsid w:val="001C2228"/>
    <w:rsid w:val="001E2F8A"/>
    <w:rsid w:val="001E48D7"/>
    <w:rsid w:val="002261AF"/>
    <w:rsid w:val="002878B3"/>
    <w:rsid w:val="002F0D38"/>
    <w:rsid w:val="003128DD"/>
    <w:rsid w:val="003B7BBF"/>
    <w:rsid w:val="003F2CE2"/>
    <w:rsid w:val="00416BA7"/>
    <w:rsid w:val="0045499C"/>
    <w:rsid w:val="00456969"/>
    <w:rsid w:val="00496A34"/>
    <w:rsid w:val="00562B0D"/>
    <w:rsid w:val="005C13F8"/>
    <w:rsid w:val="005E6091"/>
    <w:rsid w:val="00634608"/>
    <w:rsid w:val="00676BBB"/>
    <w:rsid w:val="007E0000"/>
    <w:rsid w:val="007F6A6F"/>
    <w:rsid w:val="008B073D"/>
    <w:rsid w:val="00903F77"/>
    <w:rsid w:val="00925DCD"/>
    <w:rsid w:val="00937B8F"/>
    <w:rsid w:val="009409E1"/>
    <w:rsid w:val="00964200"/>
    <w:rsid w:val="00966554"/>
    <w:rsid w:val="009A2BE8"/>
    <w:rsid w:val="009D3A66"/>
    <w:rsid w:val="00A34019"/>
    <w:rsid w:val="00A81FCB"/>
    <w:rsid w:val="00AB3763"/>
    <w:rsid w:val="00AB4579"/>
    <w:rsid w:val="00AF6124"/>
    <w:rsid w:val="00B25ABC"/>
    <w:rsid w:val="00B32E55"/>
    <w:rsid w:val="00B4040C"/>
    <w:rsid w:val="00B838AC"/>
    <w:rsid w:val="00BD3C4E"/>
    <w:rsid w:val="00C06F7D"/>
    <w:rsid w:val="00C70247"/>
    <w:rsid w:val="00CD5054"/>
    <w:rsid w:val="00D13D75"/>
    <w:rsid w:val="00D330E0"/>
    <w:rsid w:val="00DA6599"/>
    <w:rsid w:val="00DC3FFB"/>
    <w:rsid w:val="00E35AFC"/>
    <w:rsid w:val="00E644AC"/>
    <w:rsid w:val="00E80D46"/>
    <w:rsid w:val="00F25760"/>
    <w:rsid w:val="00F40423"/>
    <w:rsid w:val="00F416FB"/>
    <w:rsid w:val="00F57739"/>
    <w:rsid w:val="00F65A16"/>
    <w:rsid w:val="00F951CC"/>
    <w:rsid w:val="00FB025D"/>
    <w:rsid w:val="00FC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8BBCF9"/>
  <w15:docId w15:val="{AC076680-FC02-4E77-A332-75E3CF20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51C1"/>
    <w:rPr>
      <w:i/>
      <w:iCs/>
    </w:rPr>
  </w:style>
  <w:style w:type="character" w:styleId="Hyperlink">
    <w:name w:val="Hyperlink"/>
    <w:basedOn w:val="DefaultParagraphFont"/>
    <w:uiPriority w:val="99"/>
    <w:unhideWhenUsed/>
    <w:rsid w:val="000E51C1"/>
    <w:rPr>
      <w:color w:val="0000FF"/>
      <w:u w:val="single"/>
    </w:rPr>
  </w:style>
  <w:style w:type="paragraph" w:styleId="NormalWeb">
    <w:name w:val="Normal (Web)"/>
    <w:aliases w:val="Style 65"/>
    <w:basedOn w:val="Normal"/>
    <w:uiPriority w:val="99"/>
    <w:rsid w:val="009409E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BA7"/>
  </w:style>
  <w:style w:type="paragraph" w:styleId="Footer">
    <w:name w:val="footer"/>
    <w:basedOn w:val="Normal"/>
    <w:link w:val="FooterChar"/>
    <w:uiPriority w:val="99"/>
    <w:unhideWhenUsed/>
    <w:rsid w:val="0041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BA7"/>
  </w:style>
  <w:style w:type="character" w:styleId="CommentReference">
    <w:name w:val="annotation reference"/>
    <w:basedOn w:val="DefaultParagraphFont"/>
    <w:uiPriority w:val="99"/>
    <w:semiHidden/>
    <w:unhideWhenUsed/>
    <w:rsid w:val="00F25760"/>
    <w:rPr>
      <w:sz w:val="16"/>
      <w:szCs w:val="16"/>
    </w:rPr>
  </w:style>
  <w:style w:type="paragraph" w:styleId="CommentText">
    <w:name w:val="annotation text"/>
    <w:basedOn w:val="Normal"/>
    <w:link w:val="CommentTextChar"/>
    <w:uiPriority w:val="99"/>
    <w:semiHidden/>
    <w:unhideWhenUsed/>
    <w:rsid w:val="00F25760"/>
    <w:pPr>
      <w:spacing w:line="240" w:lineRule="auto"/>
    </w:pPr>
    <w:rPr>
      <w:sz w:val="20"/>
      <w:szCs w:val="20"/>
    </w:rPr>
  </w:style>
  <w:style w:type="character" w:customStyle="1" w:styleId="CommentTextChar">
    <w:name w:val="Comment Text Char"/>
    <w:basedOn w:val="DefaultParagraphFont"/>
    <w:link w:val="CommentText"/>
    <w:uiPriority w:val="99"/>
    <w:semiHidden/>
    <w:rsid w:val="00F25760"/>
    <w:rPr>
      <w:sz w:val="20"/>
      <w:szCs w:val="20"/>
    </w:rPr>
  </w:style>
  <w:style w:type="paragraph" w:styleId="CommentSubject">
    <w:name w:val="annotation subject"/>
    <w:basedOn w:val="CommentText"/>
    <w:next w:val="CommentText"/>
    <w:link w:val="CommentSubjectChar"/>
    <w:uiPriority w:val="99"/>
    <w:semiHidden/>
    <w:unhideWhenUsed/>
    <w:rsid w:val="00F25760"/>
    <w:rPr>
      <w:b/>
      <w:bCs/>
    </w:rPr>
  </w:style>
  <w:style w:type="character" w:customStyle="1" w:styleId="CommentSubjectChar">
    <w:name w:val="Comment Subject Char"/>
    <w:basedOn w:val="CommentTextChar"/>
    <w:link w:val="CommentSubject"/>
    <w:uiPriority w:val="99"/>
    <w:semiHidden/>
    <w:rsid w:val="00F25760"/>
    <w:rPr>
      <w:b/>
      <w:bCs/>
      <w:sz w:val="20"/>
      <w:szCs w:val="20"/>
    </w:rPr>
  </w:style>
  <w:style w:type="paragraph" w:styleId="BalloonText">
    <w:name w:val="Balloon Text"/>
    <w:basedOn w:val="Normal"/>
    <w:link w:val="BalloonTextChar"/>
    <w:uiPriority w:val="99"/>
    <w:semiHidden/>
    <w:unhideWhenUsed/>
    <w:rsid w:val="00F25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760"/>
    <w:rPr>
      <w:rFonts w:ascii="Tahoma" w:hAnsi="Tahoma" w:cs="Tahoma"/>
      <w:sz w:val="16"/>
      <w:szCs w:val="16"/>
    </w:rPr>
  </w:style>
  <w:style w:type="paragraph" w:styleId="BodyText">
    <w:name w:val="Body Text"/>
    <w:basedOn w:val="Normal"/>
    <w:link w:val="BodyTextChar"/>
    <w:uiPriority w:val="99"/>
    <w:unhideWhenUsed/>
    <w:rsid w:val="008B073D"/>
    <w:pPr>
      <w:spacing w:after="120"/>
    </w:pPr>
  </w:style>
  <w:style w:type="character" w:customStyle="1" w:styleId="BodyTextChar">
    <w:name w:val="Body Text Char"/>
    <w:basedOn w:val="DefaultParagraphFont"/>
    <w:link w:val="BodyText"/>
    <w:uiPriority w:val="99"/>
    <w:rsid w:val="008B073D"/>
  </w:style>
  <w:style w:type="character" w:styleId="FollowedHyperlink">
    <w:name w:val="FollowedHyperlink"/>
    <w:basedOn w:val="DefaultParagraphFont"/>
    <w:uiPriority w:val="99"/>
    <w:semiHidden/>
    <w:unhideWhenUsed/>
    <w:rsid w:val="00B838AC"/>
    <w:rPr>
      <w:color w:val="800080" w:themeColor="followedHyperlink"/>
      <w:u w:val="single"/>
    </w:rPr>
  </w:style>
  <w:style w:type="character" w:styleId="Strong">
    <w:name w:val="Strong"/>
    <w:basedOn w:val="DefaultParagraphFont"/>
    <w:uiPriority w:val="22"/>
    <w:qFormat/>
    <w:rsid w:val="002261AF"/>
    <w:rPr>
      <w:b/>
      <w:bCs/>
    </w:rPr>
  </w:style>
  <w:style w:type="character" w:styleId="UnresolvedMention">
    <w:name w:val="Unresolved Mention"/>
    <w:basedOn w:val="DefaultParagraphFont"/>
    <w:uiPriority w:val="99"/>
    <w:semiHidden/>
    <w:unhideWhenUsed/>
    <w:rsid w:val="00925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hnlaw.com" TargetMode="External"/><Relationship Id="rId5" Type="http://schemas.openxmlformats.org/officeDocument/2006/relationships/styles" Target="styles.xml"/><Relationship Id="rId10" Type="http://schemas.openxmlformats.org/officeDocument/2006/relationships/hyperlink" Target="https://constructionexec.com/pages/2020-top-50-construction-law-firm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C7BED47AF1E4D9B2B012F50B78E4F" ma:contentTypeVersion="12" ma:contentTypeDescription="Create a new document." ma:contentTypeScope="" ma:versionID="a002860b883f1f1a567700ed747157f5">
  <xsd:schema xmlns:xsd="http://www.w3.org/2001/XMLSchema" xmlns:xs="http://www.w3.org/2001/XMLSchema" xmlns:p="http://schemas.microsoft.com/office/2006/metadata/properties" xmlns:ns3="e57624b9-ad23-4db0-8f0d-103ceb00221d" xmlns:ns4="b7452fc7-1468-4a03-8534-15da8dd7ab71" targetNamespace="http://schemas.microsoft.com/office/2006/metadata/properties" ma:root="true" ma:fieldsID="d227d9186aa3bd9064fc109f269d9750" ns3:_="" ns4:_="">
    <xsd:import namespace="e57624b9-ad23-4db0-8f0d-103ceb00221d"/>
    <xsd:import namespace="b7452fc7-1468-4a03-8534-15da8dd7ab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624b9-ad23-4db0-8f0d-103ceb00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52fc7-1468-4a03-8534-15da8dd7a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7AB0-AF3A-46E1-B287-46CC9F19D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624b9-ad23-4db0-8f0d-103ceb00221d"/>
    <ds:schemaRef ds:uri="b7452fc7-1468-4a03-8534-15da8dd7a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23AB6-6970-433E-9759-F9482748A0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7452fc7-1468-4a03-8534-15da8dd7ab71"/>
    <ds:schemaRef ds:uri="http://purl.org/dc/elements/1.1/"/>
    <ds:schemaRef ds:uri="http://schemas.microsoft.com/office/2006/metadata/properties"/>
    <ds:schemaRef ds:uri="e57624b9-ad23-4db0-8f0d-103ceb00221d"/>
    <ds:schemaRef ds:uri="http://www.w3.org/XML/1998/namespace"/>
    <ds:schemaRef ds:uri="http://purl.org/dc/dcmitype/"/>
  </ds:schemaRefs>
</ds:datastoreItem>
</file>

<file path=customXml/itemProps3.xml><?xml version="1.0" encoding="utf-8"?>
<ds:datastoreItem xmlns:ds="http://schemas.openxmlformats.org/officeDocument/2006/customXml" ds:itemID="{A5EAC482-4A3E-4B43-9C71-ED0AE10A3FE5}">
  <ds:schemaRefs>
    <ds:schemaRef ds:uri="http://schemas.microsoft.com/sharepoint/v3/contenttype/forms"/>
  </ds:schemaRefs>
</ds:datastoreItem>
</file>

<file path=customXml/itemProps4.xml><?xml version="1.0" encoding="utf-8"?>
<ds:datastoreItem xmlns:ds="http://schemas.openxmlformats.org/officeDocument/2006/customXml" ds:itemID="{FE201C2F-D878-4B4F-895C-F69CD972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Hahn Loeser Parks LLP</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Five Hahn Loeser Attorneys Selected as Super Lawyers® &amp; Rising Stars® in Florida</dc:subject>
  <dc:creator>Emma F. Noecker</dc:creator>
  <cp:lastModifiedBy>Ellen L. Sindelar</cp:lastModifiedBy>
  <cp:revision>2</cp:revision>
  <cp:lastPrinted>2019-05-30T14:14:00Z</cp:lastPrinted>
  <dcterms:created xsi:type="dcterms:W3CDTF">2020-07-16T16:34:00Z</dcterms:created>
  <dcterms:modified xsi:type="dcterms:W3CDTF">2020-07-16T16:34:00Z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0x0101007C6C7BED47AF1E4D9B2B012F50B78E4F</vt:lpwstr>
  </property>
</Properties>
</file>